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F2" w:rsidRDefault="0087457B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  <w:r w:rsidRPr="0087457B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  <w:br/>
      </w:r>
    </w:p>
    <w:p w:rsidR="00BC74F2" w:rsidRDefault="00BC74F2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BC74F2" w:rsidRDefault="00BC74F2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BC74F2" w:rsidRDefault="00BC74F2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BC74F2" w:rsidRDefault="00BC74F2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87457B" w:rsidRDefault="00BC74F2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  <w:r w:rsidRPr="0087457B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  <w:t>Condiții</w:t>
      </w:r>
      <w:r w:rsidR="0087457B" w:rsidRPr="0087457B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  <w:t xml:space="preserve"> </w:t>
      </w:r>
      <w:r w:rsidR="00091D1D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  <w:t>pentru a deveni</w:t>
      </w:r>
      <w:bookmarkStart w:id="0" w:name="_GoBack"/>
      <w:bookmarkEnd w:id="0"/>
      <w:r w:rsidR="0087457B" w:rsidRPr="0087457B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  <w:t xml:space="preserve"> distribuitor al ferestrelor de mansardă VELUX</w:t>
      </w:r>
    </w:p>
    <w:p w:rsidR="0087457B" w:rsidRDefault="0087457B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87457B" w:rsidRDefault="0087457B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BC74F2" w:rsidRDefault="00BC74F2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BC74F2" w:rsidRDefault="00BC74F2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87457B" w:rsidRPr="0087457B" w:rsidRDefault="0087457B" w:rsidP="0087457B">
      <w:pPr>
        <w:spacing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o-RO"/>
        </w:rPr>
      </w:pPr>
    </w:p>
    <w:p w:rsidR="0087457B" w:rsidRPr="0087457B" w:rsidRDefault="0087457B" w:rsidP="00BC74F2">
      <w:pPr>
        <w:numPr>
          <w:ilvl w:val="0"/>
          <w:numId w:val="3"/>
        </w:numPr>
        <w:spacing w:after="15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Să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deții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un magazin specializat în vânzarea din stoc a materialelor de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construcții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. Acest magazin să fie deschis publicului între orele normale de lucru.</w:t>
      </w:r>
    </w:p>
    <w:p w:rsidR="0087457B" w:rsidRPr="0087457B" w:rsidRDefault="0087457B" w:rsidP="00BC74F2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Să expui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și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să oferi celor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interesați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broșura</w:t>
      </w:r>
      <w:r w:rsidR="00BC74F2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principală de produse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. </w:t>
      </w:r>
      <w:r w:rsidR="00BC74F2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Această broșură conține prețurile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recomandat</w:t>
      </w:r>
      <w:r w:rsidR="00BC74F2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e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de vânzare a produselor VELUX.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Preturile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sunt stabilite în EUR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și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se achită la cursul BNR din data efectuării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plății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.</w:t>
      </w:r>
    </w:p>
    <w:p w:rsidR="0087457B" w:rsidRPr="0087457B" w:rsidRDefault="0087457B" w:rsidP="00BC74F2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Să iei măsurile necesare pentru ca personalul tău să cunoască bine produsele noastre. Noi te vom sprijini în acest sens, prin instruirea periodică a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angajaților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în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privința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cunoștințelor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de bază.</w:t>
      </w:r>
    </w:p>
    <w:p w:rsidR="0087457B" w:rsidRPr="0087457B" w:rsidRDefault="0087457B" w:rsidP="00BC74F2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Să expui materialele noastre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promoționale</w:t>
      </w:r>
      <w:r w:rsidR="00BC74F2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– postere, </w:t>
      </w:r>
      <w:proofErr w:type="spellStart"/>
      <w:r w:rsidR="00BC74F2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flyere</w:t>
      </w:r>
      <w:proofErr w:type="spellEnd"/>
      <w:r w:rsidR="00BC74F2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</w:t>
      </w:r>
      <w:proofErr w:type="spellStart"/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şi</w:t>
      </w:r>
      <w:proofErr w:type="spellEnd"/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preferabil un stand demonstrativ. Noi îți oferim toate aceste materiale.</w:t>
      </w:r>
    </w:p>
    <w:p w:rsidR="0087457B" w:rsidRPr="0087457B" w:rsidRDefault="0087457B" w:rsidP="00BC74F2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 xml:space="preserve">Să fii de acord să folosești mărcile înregistrate VELUX </w:t>
      </w:r>
      <w:proofErr w:type="spellStart"/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>şi</w:t>
      </w:r>
      <w:proofErr w:type="spellEnd"/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 xml:space="preserve"> alte mărci înregistrate ale grupului VELUX în conformitate cu Ghidul pentru folosirea mărcilor înregistrate VELUX, precum </w:t>
      </w:r>
      <w:proofErr w:type="spellStart"/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>şi</w:t>
      </w:r>
      <w:proofErr w:type="spellEnd"/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 xml:space="preserve"> cu documentele specifice, emise periodic de grupul VELUX. La cerere se oferă o copie completă a acestor documente.</w:t>
      </w:r>
    </w:p>
    <w:p w:rsidR="0087457B" w:rsidRDefault="0087457B" w:rsidP="00BC74F2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Să accepți ideea că nu vei putea fi unic distribuitor al produselor noastre. Firma VELUX nu acordă acest statut nici unuia dintre distribuitorii săi.</w:t>
      </w:r>
    </w:p>
    <w:p w:rsidR="00BC74F2" w:rsidRDefault="00BC74F2" w:rsidP="00BC74F2">
      <w:p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</w:p>
    <w:p w:rsidR="00BC74F2" w:rsidRPr="0087457B" w:rsidRDefault="00BC74F2" w:rsidP="00BC74F2">
      <w:p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</w:p>
    <w:p w:rsidR="0087457B" w:rsidRPr="0087457B" w:rsidRDefault="0087457B" w:rsidP="0087457B">
      <w:pPr>
        <w:spacing w:after="15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 xml:space="preserve">În schimb </w:t>
      </w:r>
      <w:r w:rsidR="00BC74F2"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>poți</w:t>
      </w:r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 xml:space="preserve"> </w:t>
      </w:r>
      <w:r w:rsidR="00BC74F2"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>obține</w:t>
      </w:r>
      <w:r w:rsidRPr="0087457B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ro-RO"/>
        </w:rPr>
        <w:t>:</w:t>
      </w:r>
    </w:p>
    <w:p w:rsidR="0087457B" w:rsidRPr="0087457B" w:rsidRDefault="0087457B" w:rsidP="00BC74F2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Discount de distribuitor. Acesta se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stabilește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procentual asupra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prețului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fără TVA.</w:t>
      </w:r>
    </w:p>
    <w:p w:rsidR="0087457B" w:rsidRPr="0087457B" w:rsidRDefault="0087457B" w:rsidP="00BC74F2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Sprijinirea campaniilor publicitare locale,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inițiate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de tine pentru promovarea produselor noastre. În acest sens îți oferim gratuit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șablonul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gata de tipar.</w:t>
      </w:r>
    </w:p>
    <w:p w:rsidR="0087457B" w:rsidRPr="0087457B" w:rsidRDefault="0087457B" w:rsidP="00BC74F2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</w:pP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Includerea numelui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societății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 tale în lista distribuitorilor VELUX</w:t>
      </w:r>
      <w:r w:rsidR="00BC74F2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disponibilă pe velux.ro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, ceea ce reprezintă o recomandare către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potențiali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 xml:space="preserve"> </w:t>
      </w:r>
      <w:r w:rsidR="00BC74F2"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clienți</w:t>
      </w:r>
      <w:r w:rsidRPr="0087457B">
        <w:rPr>
          <w:rFonts w:ascii="Verdana" w:eastAsia="Times New Roman" w:hAnsi="Verdana" w:cs="Times New Roman"/>
          <w:color w:val="303030"/>
          <w:sz w:val="17"/>
          <w:szCs w:val="17"/>
          <w:lang w:eastAsia="ro-RO"/>
        </w:rPr>
        <w:t>.</w:t>
      </w:r>
    </w:p>
    <w:p w:rsidR="00536857" w:rsidRDefault="00536857"/>
    <w:sectPr w:rsidR="005368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F2" w:rsidRDefault="00BC74F2" w:rsidP="00BC74F2">
      <w:pPr>
        <w:spacing w:after="0" w:line="240" w:lineRule="auto"/>
      </w:pPr>
      <w:r>
        <w:separator/>
      </w:r>
    </w:p>
  </w:endnote>
  <w:endnote w:type="continuationSeparator" w:id="0">
    <w:p w:rsidR="00BC74F2" w:rsidRDefault="00BC74F2" w:rsidP="00BC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F2" w:rsidRDefault="00BC74F2" w:rsidP="00BC74F2">
      <w:pPr>
        <w:spacing w:after="0" w:line="240" w:lineRule="auto"/>
      </w:pPr>
      <w:r>
        <w:separator/>
      </w:r>
    </w:p>
  </w:footnote>
  <w:footnote w:type="continuationSeparator" w:id="0">
    <w:p w:rsidR="00BC74F2" w:rsidRDefault="00BC74F2" w:rsidP="00BC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F2" w:rsidRDefault="00BC74F2" w:rsidP="00BC74F2">
    <w:pPr>
      <w:pStyle w:val="Header"/>
      <w:jc w:val="right"/>
    </w:pPr>
    <w:r>
      <w:rPr>
        <w:noProof/>
        <w:lang w:eastAsia="ro-RO"/>
      </w:rPr>
      <w:drawing>
        <wp:inline distT="0" distB="0" distL="0" distR="0">
          <wp:extent cx="1628775" cy="542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lux_2005_cmyk_4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4F2" w:rsidRDefault="00BC7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1D6E"/>
    <w:multiLevelType w:val="multilevel"/>
    <w:tmpl w:val="773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C0824"/>
    <w:multiLevelType w:val="multilevel"/>
    <w:tmpl w:val="F6D04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40026"/>
    <w:multiLevelType w:val="multilevel"/>
    <w:tmpl w:val="B6C8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91F32"/>
    <w:multiLevelType w:val="multilevel"/>
    <w:tmpl w:val="ED1839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B"/>
    <w:rsid w:val="00091D1D"/>
    <w:rsid w:val="0045768E"/>
    <w:rsid w:val="00536857"/>
    <w:rsid w:val="006B5865"/>
    <w:rsid w:val="0087457B"/>
    <w:rsid w:val="00BC74F2"/>
    <w:rsid w:val="00DA1B63"/>
    <w:rsid w:val="00E26A2E"/>
    <w:rsid w:val="00E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D65198-F8D9-4254-9E31-206669C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57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7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745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F2"/>
  </w:style>
  <w:style w:type="paragraph" w:styleId="Footer">
    <w:name w:val="footer"/>
    <w:basedOn w:val="Normal"/>
    <w:link w:val="FooterChar"/>
    <w:uiPriority w:val="99"/>
    <w:unhideWhenUsed/>
    <w:rsid w:val="00BC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Alina Duica</dc:creator>
  <cp:keywords/>
  <dc:description/>
  <cp:lastModifiedBy>Elena Alina Duica</cp:lastModifiedBy>
  <cp:revision>2</cp:revision>
  <dcterms:created xsi:type="dcterms:W3CDTF">2016-07-05T15:06:00Z</dcterms:created>
  <dcterms:modified xsi:type="dcterms:W3CDTF">2016-07-05T15:25:00Z</dcterms:modified>
</cp:coreProperties>
</file>